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2CFE5A7A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852CDA">
        <w:rPr>
          <w:rFonts w:ascii="Arial" w:hAnsi="Arial" w:cs="Arial"/>
        </w:rPr>
        <w:t>2</w:t>
      </w:r>
      <w:r w:rsidR="001956C1">
        <w:rPr>
          <w:rFonts w:ascii="Arial" w:hAnsi="Arial" w:cs="Arial"/>
        </w:rPr>
        <w:t>8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4111-1.17/599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3A2CEB08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>Eesti Lairiba Arenduse Sihtasutus (ELASA) sidevõrgu haldaja, AS Connecto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</w:t>
      </w:r>
      <w:r w:rsidR="00FE387E">
        <w:rPr>
          <w:rFonts w:ascii="Arial" w:hAnsi="Arial" w:cs="Arial"/>
        </w:rPr>
        <w:t>d</w:t>
      </w:r>
      <w:r w:rsidRPr="007330FB">
        <w:rPr>
          <w:rFonts w:ascii="Arial" w:hAnsi="Arial" w:cs="Arial"/>
        </w:rPr>
        <w:t>.</w:t>
      </w:r>
    </w:p>
    <w:p w14:paraId="2D0AB157" w14:textId="6B224563" w:rsidR="009A6490" w:rsidRDefault="00FE387E" w:rsidP="004D56E9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ELA</w:t>
      </w:r>
      <w:r w:rsidR="001956C1">
        <w:rPr>
          <w:rFonts w:ascii="Arial" w:hAnsi="Arial" w:cs="Arial"/>
        </w:rPr>
        <w:t>101</w:t>
      </w:r>
      <w:r>
        <w:rPr>
          <w:rFonts w:ascii="Arial" w:hAnsi="Arial" w:cs="Arial"/>
        </w:rPr>
        <w:t>.</w:t>
      </w:r>
      <w:r w:rsidR="00852CDA">
        <w:rPr>
          <w:rFonts w:ascii="Arial" w:hAnsi="Arial" w:cs="Arial"/>
        </w:rPr>
        <w:t xml:space="preserve"> </w:t>
      </w:r>
      <w:r w:rsidR="00852CDA" w:rsidRPr="00CE6F9E">
        <w:rPr>
          <w:rFonts w:ascii="Arial" w:hAnsi="Arial" w:cs="Arial"/>
        </w:rPr>
        <w:t xml:space="preserve">ELASA </w:t>
      </w:r>
      <w:r w:rsidR="00852CDA">
        <w:rPr>
          <w:rFonts w:ascii="Arial" w:hAnsi="Arial" w:cs="Arial"/>
        </w:rPr>
        <w:t xml:space="preserve">projekti kooskõlastus </w:t>
      </w:r>
      <w:r w:rsidR="001956C1" w:rsidRPr="001956C1">
        <w:rPr>
          <w:rFonts w:ascii="Arial" w:hAnsi="Arial" w:cs="Arial"/>
        </w:rPr>
        <w:t>KK3400VA</w:t>
      </w:r>
      <w:r w:rsidR="001956C1">
        <w:rPr>
          <w:rFonts w:ascii="Arial" w:hAnsi="Arial" w:cs="Arial"/>
        </w:rPr>
        <w:t xml:space="preserve"> on aegunud</w:t>
      </w:r>
      <w:r w:rsidR="00852CDA">
        <w:rPr>
          <w:rFonts w:ascii="Arial" w:hAnsi="Arial" w:cs="Arial"/>
        </w:rPr>
        <w:t>. Enne ehituse alustamist</w:t>
      </w:r>
      <w:r w:rsidR="001956C1">
        <w:rPr>
          <w:rFonts w:ascii="Arial" w:hAnsi="Arial" w:cs="Arial"/>
        </w:rPr>
        <w:t xml:space="preserve"> uuendada kooskõlastus ja peale seda</w:t>
      </w:r>
      <w:r w:rsidR="00852CDA">
        <w:rPr>
          <w:rFonts w:ascii="Arial" w:hAnsi="Arial" w:cs="Arial"/>
        </w:rPr>
        <w:t xml:space="preserve"> võtta tegutsemisluba</w:t>
      </w:r>
      <w:r w:rsidR="00852CDA" w:rsidRPr="00CE6F9E">
        <w:rPr>
          <w:rFonts w:ascii="Arial" w:hAnsi="Arial" w:cs="Arial"/>
        </w:rPr>
        <w:t xml:space="preserve"> Eesti Lairiba Arenduse SA võrguhalduse</w:t>
      </w:r>
      <w:r w:rsidR="00852CDA">
        <w:rPr>
          <w:rFonts w:ascii="Arial" w:hAnsi="Arial" w:cs="Arial"/>
        </w:rPr>
        <w:t xml:space="preserve"> </w:t>
      </w:r>
      <w:r w:rsidR="00852CDA"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505FA" w14:textId="77777777" w:rsidR="00BC08BF" w:rsidRDefault="00BC08BF">
      <w:r>
        <w:separator/>
      </w:r>
    </w:p>
  </w:endnote>
  <w:endnote w:type="continuationSeparator" w:id="0">
    <w:p w14:paraId="06369130" w14:textId="77777777" w:rsidR="00BC08BF" w:rsidRDefault="00BC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CB0A" w14:textId="77777777" w:rsidR="00BC08BF" w:rsidRDefault="00BC08BF">
      <w:r>
        <w:separator/>
      </w:r>
    </w:p>
  </w:footnote>
  <w:footnote w:type="continuationSeparator" w:id="0">
    <w:p w14:paraId="25C4398B" w14:textId="77777777" w:rsidR="00BC08BF" w:rsidRDefault="00BC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24</cp:revision>
  <cp:lastPrinted>2017-01-12T09:55:00Z</cp:lastPrinted>
  <dcterms:created xsi:type="dcterms:W3CDTF">2024-08-26T12:31:00Z</dcterms:created>
  <dcterms:modified xsi:type="dcterms:W3CDTF">2024-11-28T10:01:00Z</dcterms:modified>
</cp:coreProperties>
</file>